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color w:val="auto"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color w:val="auto"/>
          <w:kern w:val="0"/>
          <w:sz w:val="36"/>
          <w:szCs w:val="36"/>
        </w:rPr>
        <w:t>新疆财政支出绩效自评报告编制要求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（一）项目单位基本情况</w:t>
      </w:r>
    </w:p>
    <w:p>
      <w:pPr>
        <w:pStyle w:val="48"/>
        <w:spacing w:after="156" w:afterLines="50" w:line="560" w:lineRule="exact"/>
        <w:ind w:firstLine="640"/>
        <w:rPr>
          <w:rFonts w:hint="eastAsia" w:ascii="仿宋" w:hAnsi="仿宋" w:eastAsia="仿宋"/>
          <w:snapToGrid w:val="0"/>
          <w:color w:val="auto"/>
          <w:kern w:val="32"/>
          <w:sz w:val="32"/>
          <w:szCs w:val="32"/>
        </w:rPr>
      </w:pPr>
      <w:r>
        <w:rPr>
          <w:rFonts w:ascii="仿宋" w:hAnsi="仿宋" w:eastAsia="仿宋"/>
          <w:snapToGrid w:val="0"/>
          <w:color w:val="auto"/>
          <w:kern w:val="32"/>
          <w:sz w:val="32"/>
          <w:szCs w:val="32"/>
        </w:rPr>
        <w:t>英吉沙县林业局下设林业站、野生动物植物资源保护办公室、林业有害生物防治检疫局、苗圃管理站、森林派出所、绿化办公室、护林防火指挥部办公室及14个乡镇林业站。林业系统有干部职工</w:t>
      </w:r>
      <w:r>
        <w:rPr>
          <w:rFonts w:hint="eastAsia" w:ascii="仿宋" w:hAnsi="仿宋" w:eastAsia="仿宋"/>
          <w:snapToGrid w:val="0"/>
          <w:color w:val="auto"/>
          <w:kern w:val="32"/>
          <w:sz w:val="32"/>
          <w:szCs w:val="32"/>
        </w:rPr>
        <w:t>65</w:t>
      </w:r>
      <w:r>
        <w:rPr>
          <w:rFonts w:ascii="仿宋" w:hAnsi="仿宋" w:eastAsia="仿宋"/>
          <w:snapToGrid w:val="0"/>
          <w:color w:val="auto"/>
          <w:kern w:val="32"/>
          <w:sz w:val="32"/>
          <w:szCs w:val="32"/>
        </w:rPr>
        <w:t>人，其中行政管理人员11人，专业技术人员15人（其中高级职称1人，中级职称1人，初级职称13人），工人39人。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color w:val="auto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通过实施2015年1.2万亩退耕还林任务，增加英吉沙县林地面积1.2万亩，通过每亩150.83元补助的发放，增加退耕户补助收入，助力脱贫。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本项目性质为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新建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3、项目用途及范围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通过实施2015年1.2万亩退耕还林任务，增加英吉沙县林地面积1.2万亩，通过每亩150.83元补助的发放，增加退耕户补助收入，助力脱贫，项目支出全部用于退耕还林补助发放。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2015年退耕还林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项目预算安排总额为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181.15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万元，其中财政资金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181.15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万元，自筹资金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万元，2018年实际收到预算资金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181.15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本项目实际支付资金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181.15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万元，预算执行率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100%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。项目资金主要用于支付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退耕还林补助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费用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181.15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bCs w:val="0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本项目支出符合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英吉沙县林业局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为保证项目质量和成本控制，项目实施完成后，由本项目相关人员于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2018年7月31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日完成检查验收，检查验收合格后按合同规定支付款项。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项目实施过程中，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英吉沙县林业局制定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了《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英吉沙县退耕还林项目实施验收办法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》保障项目的顺利实施。项目的实施遵守相关法律法规和业务管理规定，项目资料齐全并及时归档。不定期对项目进度情况进行督导检查，对检查过程中发现的问题及时督促整改，确保了项目按时保质完成。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color w:val="auto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3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9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11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11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，指标完成率为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经济性：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通过每亩补助150.83元，增加退耕户补助收入，增加退耕还林种植经济林带来的可持续性收入。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效率性：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本项目严格按照实施方案时间节点进行实施，保障项目能够如期完成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效益性：有利于社会发展，改善了群众生产生活条件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，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增加森林覆盖面积，削弱了英吉沙县沙尘天气影响。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下一个年度该实施该项目充分利用农闲时节做项目前期准备，植树季节抓紧时间植树并验收。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1、主要经验及做法</w:t>
      </w:r>
    </w:p>
    <w:p>
      <w:pPr>
        <w:pStyle w:val="2"/>
        <w:ind w:firstLine="624" w:firstLineChars="200"/>
        <w:rPr>
          <w:rFonts w:hint="eastAsia" w:eastAsia="仿宋"/>
          <w:b w:val="0"/>
          <w:bCs w:val="0"/>
          <w:color w:val="auto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color w:val="auto"/>
          <w:spacing w:val="-4"/>
          <w:sz w:val="32"/>
          <w:szCs w:val="32"/>
          <w:lang w:val="en-US" w:eastAsia="zh-CN"/>
        </w:rPr>
        <w:t>明确政策，抓紧时间上报实施方案并获取批复。</w:t>
      </w:r>
      <w:bookmarkStart w:id="0" w:name="_GoBack"/>
      <w:bookmarkEnd w:id="0"/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2、存在的问题</w:t>
      </w:r>
    </w:p>
    <w:p>
      <w:pPr>
        <w:pStyle w:val="2"/>
        <w:ind w:firstLine="624" w:firstLineChars="200"/>
        <w:rPr>
          <w:rFonts w:hint="eastAsia" w:eastAsia="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color w:val="auto"/>
          <w:spacing w:val="-4"/>
          <w:sz w:val="32"/>
          <w:szCs w:val="32"/>
          <w:lang w:val="en-US" w:eastAsia="zh-CN"/>
        </w:rPr>
        <w:t>无。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3、建议</w:t>
      </w:r>
    </w:p>
    <w:p>
      <w:pPr>
        <w:pStyle w:val="2"/>
        <w:ind w:firstLine="624" w:firstLineChars="200"/>
        <w:rPr>
          <w:rFonts w:hint="eastAsia" w:eastAsia="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color w:val="auto"/>
          <w:spacing w:val="-4"/>
          <w:sz w:val="32"/>
          <w:szCs w:val="32"/>
          <w:lang w:val="en-US" w:eastAsia="zh-CN"/>
        </w:rPr>
        <w:t>无。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本次评价通过文件研读、实地调研、数据分析等方式，全面了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退耕还林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项目资金的使用效率和效果，项目管理过程规范，完成了预期绩效目标。同时，通过开展自我评价来总结经验和教训，为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英吉沙县退耕还林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项目今后的开展提供参考建议。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《项目支出绩效目标自评表》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  <w:docPartObj>
        <w:docPartGallery w:val="autotext"/>
      </w:docPartObj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F32FEE"/>
    <w:rsid w:val="071376C2"/>
    <w:rsid w:val="7C26219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2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样式 首行缩进:  0 字符"/>
    <w:basedOn w:val="1"/>
    <w:qFormat/>
    <w:uiPriority w:val="0"/>
    <w:pPr>
      <w:adjustRightInd w:val="0"/>
      <w:snapToGrid w:val="0"/>
      <w:spacing w:line="480" w:lineRule="auto"/>
      <w:ind w:firstLine="560" w:firstLineChars="200"/>
    </w:pPr>
    <w:rPr>
      <w:rFonts w:ascii="仿宋_GB2312" w:eastAsia="仿宋_GB2312"/>
      <w:snapToGrid/>
      <w:color w:val="auto"/>
      <w:kern w:val="2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CEE500-7C99-4401-9847-36D5E4182B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366</Words>
  <Characters>2087</Characters>
  <Lines>17</Lines>
  <Paragraphs>4</Paragraphs>
  <TotalTime>11</TotalTime>
  <ScaleCrop>false</ScaleCrop>
  <LinksUpToDate>false</LinksUpToDate>
  <CharactersWithSpaces>2449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2019-09-11T04:56:22Z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